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4">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0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0">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6">
      <w:pPr>
        <w:jc w:val="left"/>
        <w:rPr>
          <w:sz w:val="24"/>
          <w:szCs w:val="24"/>
        </w:rPr>
      </w:pPr>
      <w:r w:rsidDel="00000000" w:rsidR="00000000" w:rsidRPr="00000000">
        <w:rPr>
          <w:rtl w:val="0"/>
        </w:rPr>
      </w:r>
    </w:p>
    <w:p w:rsidR="00000000" w:rsidDel="00000000" w:rsidP="00000000" w:rsidRDefault="00000000" w:rsidRPr="00000000" w14:paraId="00000017">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8">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spacing w:after="200" w:line="276" w:lineRule="auto"/>
        <w:jc w:val="left"/>
        <w:rPr>
          <w:b w:val="1"/>
          <w:sz w:val="36"/>
          <w:szCs w:val="36"/>
        </w:rPr>
      </w:pPr>
      <w:r w:rsidDel="00000000" w:rsidR="00000000" w:rsidRPr="00000000">
        <w:rPr>
          <w:b w:val="1"/>
          <w:sz w:val="36"/>
          <w:szCs w:val="36"/>
          <w:rtl w:val="0"/>
        </w:rPr>
        <w:t xml:space="preserve">Annex: Contract Boards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8">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pPr>
    <w:r w:rsidDel="00000000" w:rsidR="00000000" w:rsidRPr="00000000">
      <w:rPr>
        <w:rtl w:val="0"/>
      </w:rPr>
    </w:r>
  </w:p>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RM6240 Public Sector Legal Services Framework</w:t>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rPr/>
    </w:pPr>
    <w:bookmarkStart w:colFirst="0" w:colLast="0" w:name="_heading=h.tyjcwt" w:id="1"/>
    <w:bookmarkEnd w:id="1"/>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604noT4Pck50N19QmntTGXQcZQ==">AMUW2mWbOMhE7vV5Q8W7/NTjQoAFESJwaeplEZwLNbzmyq18PI0/UpartXZl22lvPhVLo1/P6VnIVd9sc4HxWxKGDn5/HcWaFeCscj7FtneQHMPS/M8kvH3Hb6hB+SQ2QPxaGdTNmAo7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